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通用流程图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4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1.制定检查工作方案。  </w:t>
            </w:r>
            <w:bookmarkStart w:id="0" w:name="_GoBack"/>
            <w:bookmarkEnd w:id="0"/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default"/>
          <w:sz w:val="30"/>
          <w:szCs w:val="30"/>
          <w:vertAlign w:val="baseline"/>
          <w:lang w:val="en-US" w:eastAsia="zh-CN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8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2.制发检查通知。</w:t>
            </w:r>
          </w:p>
        </w:tc>
      </w:tr>
    </w:tbl>
    <w:p>
      <w:pPr>
        <w:jc w:val="center"/>
        <w:rPr>
          <w:rFonts w:hint="default" w:ascii="Arial" w:hAnsi="Arial" w:cs="Arial" w:eastAsiaTheme="minorEastAsia"/>
          <w:sz w:val="72"/>
          <w:szCs w:val="72"/>
          <w:lang w:val="en-US" w:eastAsia="zh-CN"/>
        </w:rPr>
      </w:pPr>
      <w:r>
        <w:rPr>
          <w:rFonts w:hint="default" w:ascii="Arial" w:hAnsi="Arial" w:cs="Arial" w:eastAsiaTheme="minorEastAsia"/>
          <w:sz w:val="72"/>
          <w:szCs w:val="72"/>
          <w:lang w:val="en-US" w:eastAsia="zh-CN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80" w:type="dxa"/>
          </w:tcPr>
          <w:p>
            <w:pPr>
              <w:jc w:val="center"/>
              <w:rPr>
                <w:rFonts w:hint="default" w:ascii="Arial" w:hAnsi="Arial" w:cs="Arial" w:eastAsiaTheme="minorEastAsia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4.对检查结果进行审查复核，下发处理决定或作出行政处罚决定。</w:t>
            </w:r>
          </w:p>
        </w:tc>
      </w:tr>
    </w:tbl>
    <w:p>
      <w:pPr>
        <w:jc w:val="center"/>
        <w:rPr>
          <w:rFonts w:hint="default" w:ascii="Arial" w:hAnsi="Arial" w:cs="Arial" w:eastAsiaTheme="minorEastAsia"/>
          <w:sz w:val="72"/>
          <w:szCs w:val="72"/>
          <w:lang w:val="en-US" w:eastAsia="zh-CN"/>
        </w:rPr>
      </w:pPr>
      <w:r>
        <w:rPr>
          <w:rFonts w:hint="default" w:ascii="Arial" w:hAnsi="Arial" w:cs="Arial" w:eastAsiaTheme="minorEastAsia"/>
          <w:sz w:val="72"/>
          <w:szCs w:val="72"/>
          <w:lang w:val="en-US" w:eastAsia="zh-CN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00" w:type="dxa"/>
          </w:tcPr>
          <w:p>
            <w:pPr>
              <w:jc w:val="center"/>
              <w:rPr>
                <w:rFonts w:hint="default" w:ascii="Arial" w:hAnsi="Arial" w:cs="Arial" w:eastAsiaTheme="minorEastAsia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 xml:space="preserve">5.监督处理决定和行政处罚决定的执行。 </w:t>
            </w:r>
          </w:p>
        </w:tc>
      </w:tr>
    </w:tbl>
    <w:p>
      <w:pPr>
        <w:jc w:val="center"/>
        <w:rPr>
          <w:rFonts w:hint="default" w:ascii="Arial" w:hAnsi="Arial" w:cs="Arial" w:eastAsiaTheme="minorEastAsia"/>
          <w:sz w:val="72"/>
          <w:szCs w:val="72"/>
          <w:lang w:val="en-US" w:eastAsia="zh-CN"/>
        </w:rPr>
      </w:pPr>
      <w:r>
        <w:rPr>
          <w:rFonts w:hint="default" w:ascii="Arial" w:hAnsi="Arial" w:cs="Arial" w:eastAsiaTheme="minorEastAsia"/>
          <w:sz w:val="72"/>
          <w:szCs w:val="72"/>
          <w:lang w:val="en-US" w:eastAsia="zh-CN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8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100" w:firstLineChars="700"/>
              <w:jc w:val="both"/>
              <w:rPr>
                <w:rFonts w:hint="default" w:ascii="Arial" w:hAnsi="Arial" w:cs="Arial" w:eastAsiaTheme="minorEastAsia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 xml:space="preserve">   6 .结案、有关资料归档。</w:t>
            </w:r>
          </w:p>
        </w:tc>
      </w:tr>
    </w:tbl>
    <w:p>
      <w:pPr>
        <w:jc w:val="center"/>
        <w:rPr>
          <w:rFonts w:hint="default" w:ascii="Arial" w:hAnsi="Arial" w:cs="Arial" w:eastAsiaTheme="minorEastAsia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GZmNTZkYWE0MjkwMjIxZDViNzBlNzZlNTNhNjgifQ=="/>
  </w:docVars>
  <w:rsids>
    <w:rsidRoot w:val="00000000"/>
    <w:rsid w:val="2B6E3036"/>
    <w:rsid w:val="3DD90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12</TotalTime>
  <ScaleCrop>false</ScaleCrop>
  <LinksUpToDate>false</LinksUpToDate>
  <CharactersWithSpaces>102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㎡</cp:lastModifiedBy>
  <cp:lastPrinted>2025-07-02T02:32:25Z</cp:lastPrinted>
  <dcterms:modified xsi:type="dcterms:W3CDTF">2025-07-02T02:32:48Z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DocerSaveRecord">
    <vt:lpwstr>eyJoZGlkIjoiMzlmM2UzNDIwNjI0NTNhN2IwMTFkZDBkZmVmZDFlOTMiLCJ1c2VySWQiOiIyNzQzNDAwNzEifQ==</vt:lpwstr>
  </property>
  <property fmtid="{D5CDD505-2E9C-101B-9397-08002B2CF9AE}" pid="4" name="ICV">
    <vt:lpwstr>E918CCBC7BC8470E98CEAA61ACDA9E3F_12</vt:lpwstr>
  </property>
</Properties>
</file>